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86" w:rsidRPr="009D05E8" w:rsidRDefault="00E04686" w:rsidP="002306FB">
      <w:pPr>
        <w:tabs>
          <w:tab w:val="left" w:pos="284"/>
        </w:tabs>
        <w:spacing w:after="0" w:line="240" w:lineRule="auto"/>
        <w:jc w:val="right"/>
        <w:rPr>
          <w:rFonts w:ascii="Times New Roman" w:eastAsia="Times New Roman" w:hAnsi="Times New Roman" w:cs="Times New Roman"/>
          <w:bCs/>
          <w:color w:val="000000"/>
          <w:sz w:val="24"/>
          <w:szCs w:val="24"/>
          <w:lang w:val="ro-RO" w:eastAsia="ru-RU"/>
        </w:rPr>
      </w:pPr>
      <w:r w:rsidRPr="009D05E8">
        <w:rPr>
          <w:rFonts w:ascii="Times New Roman" w:eastAsia="Times New Roman" w:hAnsi="Times New Roman" w:cs="Times New Roman"/>
          <w:bCs/>
          <w:color w:val="000000"/>
          <w:sz w:val="24"/>
          <w:szCs w:val="24"/>
          <w:lang w:val="ro-RO" w:eastAsia="ru-RU"/>
        </w:rPr>
        <w:t xml:space="preserve">Aprobat la ședința </w:t>
      </w:r>
    </w:p>
    <w:p w:rsidR="00E04686" w:rsidRPr="009D05E8" w:rsidRDefault="00E04686" w:rsidP="002306FB">
      <w:pPr>
        <w:tabs>
          <w:tab w:val="left" w:pos="284"/>
        </w:tabs>
        <w:spacing w:after="0" w:line="240" w:lineRule="auto"/>
        <w:jc w:val="right"/>
        <w:rPr>
          <w:rFonts w:ascii="Times New Roman" w:eastAsia="Times New Roman" w:hAnsi="Times New Roman" w:cs="Times New Roman"/>
          <w:bCs/>
          <w:color w:val="000000"/>
          <w:sz w:val="24"/>
          <w:szCs w:val="24"/>
          <w:lang w:val="ro-RO" w:eastAsia="ru-RU"/>
        </w:rPr>
      </w:pPr>
      <w:r w:rsidRPr="009D05E8">
        <w:rPr>
          <w:rFonts w:ascii="Times New Roman" w:eastAsia="Times New Roman" w:hAnsi="Times New Roman" w:cs="Times New Roman"/>
          <w:bCs/>
          <w:color w:val="000000"/>
          <w:sz w:val="24"/>
          <w:szCs w:val="24"/>
          <w:lang w:val="ro-RO" w:eastAsia="ru-RU"/>
        </w:rPr>
        <w:t>Consiliului Asociației Naționale Centrale</w:t>
      </w:r>
    </w:p>
    <w:p w:rsidR="00E04686" w:rsidRPr="009D05E8" w:rsidRDefault="00E04686" w:rsidP="002306FB">
      <w:pPr>
        <w:tabs>
          <w:tab w:val="left" w:pos="284"/>
        </w:tabs>
        <w:spacing w:after="0" w:line="240" w:lineRule="auto"/>
        <w:jc w:val="right"/>
        <w:rPr>
          <w:rFonts w:ascii="Times New Roman" w:eastAsia="Times New Roman" w:hAnsi="Times New Roman" w:cs="Times New Roman"/>
          <w:bCs/>
          <w:color w:val="000000"/>
          <w:sz w:val="24"/>
          <w:szCs w:val="24"/>
          <w:lang w:val="ro-RO" w:eastAsia="ru-RU"/>
        </w:rPr>
      </w:pPr>
      <w:r w:rsidRPr="009D05E8">
        <w:rPr>
          <w:rFonts w:ascii="Times New Roman" w:eastAsia="Times New Roman" w:hAnsi="Times New Roman" w:cs="Times New Roman"/>
          <w:bCs/>
          <w:color w:val="000000"/>
          <w:sz w:val="24"/>
          <w:szCs w:val="24"/>
          <w:lang w:val="ro-RO" w:eastAsia="ru-RU"/>
        </w:rPr>
        <w:t xml:space="preserve"> a asociațiilor de economii și împrumut </w:t>
      </w:r>
    </w:p>
    <w:p w:rsidR="00E04686" w:rsidRPr="009D05E8" w:rsidRDefault="00E04686" w:rsidP="002306FB">
      <w:pPr>
        <w:tabs>
          <w:tab w:val="left" w:pos="284"/>
        </w:tabs>
        <w:spacing w:after="0" w:line="240" w:lineRule="auto"/>
        <w:jc w:val="right"/>
        <w:rPr>
          <w:rFonts w:ascii="Times New Roman" w:eastAsia="Times New Roman" w:hAnsi="Times New Roman" w:cs="Times New Roman"/>
          <w:bCs/>
          <w:color w:val="000000"/>
          <w:sz w:val="24"/>
          <w:szCs w:val="24"/>
          <w:lang w:val="ro-RO" w:eastAsia="ru-RU"/>
        </w:rPr>
      </w:pPr>
      <w:r w:rsidRPr="009D05E8">
        <w:rPr>
          <w:rFonts w:ascii="Times New Roman" w:eastAsia="Times New Roman" w:hAnsi="Times New Roman" w:cs="Times New Roman"/>
          <w:bCs/>
          <w:color w:val="000000"/>
          <w:sz w:val="24"/>
          <w:szCs w:val="24"/>
          <w:lang w:val="ro-RO" w:eastAsia="ru-RU"/>
        </w:rPr>
        <w:t xml:space="preserve">  din data de </w:t>
      </w:r>
      <w:r w:rsidR="00FB6E1B">
        <w:rPr>
          <w:rFonts w:ascii="Times New Roman" w:eastAsia="Times New Roman" w:hAnsi="Times New Roman" w:cs="Times New Roman"/>
          <w:bCs/>
          <w:color w:val="000000"/>
          <w:sz w:val="24"/>
          <w:szCs w:val="24"/>
          <w:lang w:val="ro-RO" w:eastAsia="ru-RU"/>
        </w:rPr>
        <w:t>10 iulie 2020</w:t>
      </w:r>
      <w:bookmarkStart w:id="0" w:name="_GoBack"/>
      <w:bookmarkEnd w:id="0"/>
      <w:r w:rsidRPr="009D05E8">
        <w:rPr>
          <w:rFonts w:ascii="Times New Roman" w:eastAsia="Times New Roman" w:hAnsi="Times New Roman" w:cs="Times New Roman"/>
          <w:bCs/>
          <w:color w:val="000000"/>
          <w:sz w:val="24"/>
          <w:szCs w:val="24"/>
          <w:lang w:val="ro-RO" w:eastAsia="ru-RU"/>
        </w:rPr>
        <w:t xml:space="preserve">       </w:t>
      </w:r>
    </w:p>
    <w:p w:rsidR="00E04686" w:rsidRPr="009D05E8" w:rsidRDefault="00E04686" w:rsidP="002306FB">
      <w:pPr>
        <w:tabs>
          <w:tab w:val="left" w:pos="284"/>
        </w:tabs>
        <w:spacing w:after="0" w:line="240" w:lineRule="auto"/>
        <w:rPr>
          <w:rFonts w:ascii="Times New Roman" w:eastAsia="Times New Roman" w:hAnsi="Times New Roman" w:cs="Times New Roman"/>
          <w:bCs/>
          <w:i/>
          <w:color w:val="000000"/>
          <w:sz w:val="24"/>
          <w:szCs w:val="24"/>
          <w:lang w:val="ro-RO" w:eastAsia="ru-RU"/>
        </w:rPr>
      </w:pPr>
    </w:p>
    <w:p w:rsidR="00E04686" w:rsidRPr="009D05E8" w:rsidRDefault="009D05E8" w:rsidP="002306FB">
      <w:pPr>
        <w:tabs>
          <w:tab w:val="left" w:pos="284"/>
        </w:tabs>
        <w:spacing w:after="0" w:line="240" w:lineRule="auto"/>
        <w:rPr>
          <w:rFonts w:ascii="Times New Roman" w:eastAsia="Times New Roman" w:hAnsi="Times New Roman" w:cs="Times New Roman"/>
          <w:b/>
          <w:bCs/>
          <w:i/>
          <w:color w:val="000000"/>
          <w:sz w:val="24"/>
          <w:szCs w:val="24"/>
          <w:lang w:val="ro-RO" w:eastAsia="ru-RU"/>
        </w:rPr>
      </w:pPr>
      <w:r w:rsidRPr="009D05E8">
        <w:rPr>
          <w:rFonts w:ascii="Times New Roman" w:eastAsia="Times New Roman" w:hAnsi="Times New Roman" w:cs="Times New Roman"/>
          <w:b/>
          <w:bCs/>
          <w:i/>
          <w:color w:val="000000"/>
          <w:sz w:val="24"/>
          <w:szCs w:val="24"/>
          <w:lang w:val="ro-RO" w:eastAsia="ru-RU"/>
        </w:rPr>
        <w:t>Dispoziții</w:t>
      </w:r>
      <w:r w:rsidR="00E04686" w:rsidRPr="009D05E8">
        <w:rPr>
          <w:rFonts w:ascii="Times New Roman" w:eastAsia="Times New Roman" w:hAnsi="Times New Roman" w:cs="Times New Roman"/>
          <w:b/>
          <w:bCs/>
          <w:i/>
          <w:color w:val="000000"/>
          <w:sz w:val="24"/>
          <w:szCs w:val="24"/>
          <w:lang w:val="ro-RO" w:eastAsia="ru-RU"/>
        </w:rPr>
        <w:t xml:space="preserve"> generale:</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color w:val="000000"/>
          <w:sz w:val="24"/>
          <w:szCs w:val="24"/>
          <w:lang w:val="ro-RO" w:eastAsia="ro-RO" w:bidi="ro-RO"/>
        </w:rPr>
      </w:pP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color w:val="000000"/>
          <w:sz w:val="24"/>
          <w:szCs w:val="24"/>
          <w:lang w:val="ro-RO" w:eastAsia="ro-RO" w:bidi="ro-RO"/>
        </w:rPr>
      </w:pPr>
      <w:r w:rsidRPr="009D05E8">
        <w:rPr>
          <w:rFonts w:ascii="Times New Roman" w:eastAsia="Arial Unicode MS" w:hAnsi="Times New Roman" w:cs="Times New Roman"/>
          <w:color w:val="000000"/>
          <w:sz w:val="24"/>
          <w:szCs w:val="24"/>
          <w:lang w:val="ro-RO" w:eastAsia="ro-RO" w:bidi="ro-RO"/>
        </w:rPr>
        <w:t xml:space="preserve">1. Prezenta procedură stabilește regulile necesare convocării si organizării adunării generale prin corespondență a membrilor Asociației Naționale Centrale a asociațiilor de economii și împrumut (în continuare Asociația Națională Centrală), astfel încât în contextul crizei pandemice sau altor circumstanțe, toți membrii să poată participa în mod egal și nediscriminatoriu la adunarea generală, să poată avea acces la informații suficiente și să-și poată exercita drepturile legale prevăzute în actul de constituire a Asociației Naționale Centrale și a  Legii </w:t>
      </w:r>
      <w:r w:rsidR="009D05E8" w:rsidRPr="009D05E8">
        <w:rPr>
          <w:rFonts w:ascii="Times New Roman" w:eastAsia="Arial Unicode MS" w:hAnsi="Times New Roman" w:cs="Times New Roman"/>
          <w:color w:val="000000"/>
          <w:sz w:val="24"/>
          <w:szCs w:val="24"/>
          <w:lang w:val="ro-RO" w:eastAsia="ro-RO" w:bidi="ro-RO"/>
        </w:rPr>
        <w:t>asociațiilor</w:t>
      </w:r>
      <w:r w:rsidRPr="009D05E8">
        <w:rPr>
          <w:rFonts w:ascii="Times New Roman" w:eastAsia="Arial Unicode MS" w:hAnsi="Times New Roman" w:cs="Times New Roman"/>
          <w:color w:val="000000"/>
          <w:sz w:val="24"/>
          <w:szCs w:val="24"/>
          <w:lang w:val="ro-RO" w:eastAsia="ro-RO" w:bidi="ro-RO"/>
        </w:rPr>
        <w:t xml:space="preserve"> de economii şi împrumut nr.139-XVI din 21.06.2007.</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i/>
          <w:color w:val="000000"/>
          <w:sz w:val="24"/>
          <w:szCs w:val="24"/>
          <w:lang w:val="ro-RO" w:eastAsia="ro-RO" w:bidi="ro-RO"/>
        </w:rPr>
      </w:pP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b/>
          <w:bCs/>
          <w:i/>
          <w:color w:val="000000"/>
          <w:sz w:val="24"/>
          <w:szCs w:val="24"/>
          <w:lang w:val="ro-RO" w:eastAsia="ro-RO" w:bidi="ro-RO"/>
        </w:rPr>
      </w:pPr>
      <w:r w:rsidRPr="009D05E8">
        <w:rPr>
          <w:rFonts w:ascii="Times New Roman" w:eastAsia="Arial Unicode MS" w:hAnsi="Times New Roman" w:cs="Times New Roman"/>
          <w:b/>
          <w:bCs/>
          <w:i/>
          <w:color w:val="000000"/>
          <w:sz w:val="24"/>
          <w:szCs w:val="24"/>
          <w:lang w:val="ro-RO" w:eastAsia="ro-RO" w:bidi="ro-RO"/>
        </w:rPr>
        <w:t>Pregătirea adunării generale prin corespondență:</w:t>
      </w:r>
    </w:p>
    <w:p w:rsidR="00E04686" w:rsidRPr="009D05E8" w:rsidRDefault="00E04686" w:rsidP="002306FB">
      <w:p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val="ro-RO" w:eastAsia="ru-RU"/>
        </w:rPr>
      </w:pPr>
    </w:p>
    <w:p w:rsidR="00E04686" w:rsidRPr="009D05E8" w:rsidRDefault="00E04686" w:rsidP="002306FB">
      <w:pPr>
        <w:tabs>
          <w:tab w:val="left" w:pos="284"/>
        </w:tabs>
        <w:spacing w:after="0" w:line="240" w:lineRule="auto"/>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2. Consiliu</w:t>
      </w:r>
      <w:r w:rsidR="00A850BE">
        <w:rPr>
          <w:rFonts w:ascii="Times New Roman" w:eastAsia="Times New Roman" w:hAnsi="Times New Roman" w:cs="Times New Roman"/>
          <w:sz w:val="24"/>
          <w:szCs w:val="24"/>
          <w:lang w:val="ro-RO" w:eastAsia="ru-RU"/>
        </w:rPr>
        <w:t>l</w:t>
      </w:r>
      <w:r w:rsidRPr="009D05E8">
        <w:rPr>
          <w:rFonts w:ascii="Times New Roman" w:eastAsia="Times New Roman" w:hAnsi="Times New Roman" w:cs="Times New Roman"/>
          <w:sz w:val="24"/>
          <w:szCs w:val="24"/>
          <w:lang w:val="ro-RO" w:eastAsia="ru-RU"/>
        </w:rPr>
        <w:t xml:space="preserve"> </w:t>
      </w:r>
      <w:r w:rsidRPr="009D05E8">
        <w:rPr>
          <w:rFonts w:ascii="Times New Roman" w:eastAsia="Times New Roman" w:hAnsi="Times New Roman" w:cs="Times New Roman"/>
          <w:sz w:val="24"/>
          <w:szCs w:val="24"/>
          <w:lang w:val="ro-RO" w:eastAsia="ru-RU" w:bidi="ro-RO"/>
        </w:rPr>
        <w:t>Asociației Naționale Centrale</w:t>
      </w:r>
      <w:r w:rsidRPr="009D05E8">
        <w:rPr>
          <w:rFonts w:ascii="Times New Roman" w:eastAsia="Times New Roman" w:hAnsi="Times New Roman" w:cs="Times New Roman"/>
          <w:sz w:val="24"/>
          <w:szCs w:val="24"/>
          <w:lang w:val="ro-RO" w:eastAsia="ru-RU"/>
        </w:rPr>
        <w:t xml:space="preserve"> va adopta decizia privind convocarea adunării generale prin corespondență a membrilor.</w:t>
      </w:r>
      <w:r w:rsidRPr="009D05E8">
        <w:rPr>
          <w:rFonts w:ascii="Times New Roman" w:hAnsi="Times New Roman" w:cs="Times New Roman"/>
          <w:sz w:val="24"/>
          <w:szCs w:val="24"/>
          <w:lang w:val="ro-RO"/>
        </w:rPr>
        <w:t xml:space="preserve"> </w:t>
      </w:r>
    </w:p>
    <w:p w:rsidR="00E04686" w:rsidRPr="009D05E8" w:rsidRDefault="00E04686" w:rsidP="002306FB">
      <w:pPr>
        <w:tabs>
          <w:tab w:val="left" w:pos="284"/>
        </w:tabs>
        <w:spacing w:after="0" w:line="240" w:lineRule="auto"/>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 xml:space="preserve">3. În decizia cu privire la convocarea adunării generale prin corespondență a membrilor precum și în avizul de informare a membrilor privind convocarea acesteia, suplimentar la cele prevăzute la art. 37 din Legea nr. 139/2007 se va indica: 1) data, ora şi locul ținerii adunării generale, precum şi ora înregistrării participanților la ea; 2) sub ce formă se va ține adunarea generală; 3) termenele, ora şi locul familiarizării membrilor cu materialele pentru ordinea de zi a adunării generale; 4) persoana/persoanele responsabilă(e) pentru dezvăluirea materialele pentru ordinea de zi a adunării generale; 5) modul de </w:t>
      </w:r>
      <w:r w:rsidR="009D05E8" w:rsidRPr="009D05E8">
        <w:rPr>
          <w:rFonts w:ascii="Times New Roman" w:eastAsia="Times New Roman" w:hAnsi="Times New Roman" w:cs="Times New Roman"/>
          <w:sz w:val="24"/>
          <w:szCs w:val="24"/>
          <w:lang w:val="ro-RO" w:eastAsia="ru-RU"/>
        </w:rPr>
        <w:t>înștiințare</w:t>
      </w:r>
      <w:r w:rsidRPr="009D05E8">
        <w:rPr>
          <w:rFonts w:ascii="Times New Roman" w:eastAsia="Times New Roman" w:hAnsi="Times New Roman" w:cs="Times New Roman"/>
          <w:sz w:val="24"/>
          <w:szCs w:val="24"/>
          <w:lang w:val="ro-RO" w:eastAsia="ru-RU"/>
        </w:rPr>
        <w:t xml:space="preserve"> a membrilor despre </w:t>
      </w:r>
      <w:r w:rsidR="009D05E8" w:rsidRPr="009D05E8">
        <w:rPr>
          <w:rFonts w:ascii="Times New Roman" w:eastAsia="Times New Roman" w:hAnsi="Times New Roman" w:cs="Times New Roman"/>
          <w:sz w:val="24"/>
          <w:szCs w:val="24"/>
          <w:lang w:val="ro-RO" w:eastAsia="ru-RU"/>
        </w:rPr>
        <w:t>ținerea</w:t>
      </w:r>
      <w:r w:rsidRPr="009D05E8">
        <w:rPr>
          <w:rFonts w:ascii="Times New Roman" w:eastAsia="Times New Roman" w:hAnsi="Times New Roman" w:cs="Times New Roman"/>
          <w:sz w:val="24"/>
          <w:szCs w:val="24"/>
          <w:lang w:val="ro-RO" w:eastAsia="ru-RU"/>
        </w:rPr>
        <w:t xml:space="preserve"> adunării generale; 6) modul şi termenul de comunicare membrilor a rezultatului votului prin corespondență.</w:t>
      </w:r>
    </w:p>
    <w:p w:rsidR="00E04686" w:rsidRPr="009D05E8" w:rsidRDefault="00E04686" w:rsidP="002306FB">
      <w:pPr>
        <w:tabs>
          <w:tab w:val="left" w:pos="284"/>
        </w:tabs>
        <w:spacing w:after="0" w:line="240" w:lineRule="auto"/>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4. Consiliul asociației va aproba textul buletinului de vot.</w:t>
      </w:r>
    </w:p>
    <w:p w:rsidR="00E04686" w:rsidRPr="009D05E8" w:rsidRDefault="00E04686" w:rsidP="002306FB">
      <w:pPr>
        <w:tabs>
          <w:tab w:val="left" w:pos="284"/>
        </w:tabs>
        <w:spacing w:after="0" w:line="240" w:lineRule="auto"/>
        <w:contextualSpacing/>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 xml:space="preserve">5. Informația despre convocarea adunării generale a membrilor prin corespondență se va expedia fiecărui membru prin scrisori sub formă de aviz împreună cu buletinul de vot sau se va înmâna personal contra semnătura şi, totodată, se va afișa pe panoul informativ și pe site-ul </w:t>
      </w:r>
      <w:r w:rsidR="009D05E8" w:rsidRPr="009D05E8">
        <w:rPr>
          <w:rFonts w:ascii="Times New Roman" w:eastAsia="Times New Roman" w:hAnsi="Times New Roman" w:cs="Times New Roman"/>
          <w:sz w:val="24"/>
          <w:szCs w:val="24"/>
          <w:lang w:val="ro-RO" w:eastAsia="ru-RU"/>
        </w:rPr>
        <w:t>Asociației</w:t>
      </w:r>
      <w:r w:rsidRPr="009D05E8">
        <w:rPr>
          <w:rFonts w:ascii="Times New Roman" w:eastAsia="Times New Roman" w:hAnsi="Times New Roman" w:cs="Times New Roman"/>
          <w:sz w:val="24"/>
          <w:szCs w:val="24"/>
          <w:lang w:val="ro-RO" w:eastAsia="ru-RU"/>
        </w:rPr>
        <w:t xml:space="preserve"> Naționale Centrale şi/sau în alt mod stabilit de Consiliul </w:t>
      </w:r>
      <w:r w:rsidR="009D05E8" w:rsidRPr="009D05E8">
        <w:rPr>
          <w:rFonts w:ascii="Times New Roman" w:eastAsia="Times New Roman" w:hAnsi="Times New Roman" w:cs="Times New Roman"/>
          <w:sz w:val="24"/>
          <w:szCs w:val="24"/>
          <w:lang w:val="ro-RO" w:eastAsia="ru-RU"/>
        </w:rPr>
        <w:t>Asociației</w:t>
      </w:r>
      <w:r w:rsidRPr="009D05E8">
        <w:rPr>
          <w:rFonts w:ascii="Times New Roman" w:eastAsia="Times New Roman" w:hAnsi="Times New Roman" w:cs="Times New Roman"/>
          <w:sz w:val="24"/>
          <w:szCs w:val="24"/>
          <w:lang w:val="ro-RO" w:eastAsia="ru-RU"/>
        </w:rPr>
        <w:t xml:space="preserve"> Naționale Centrale.</w:t>
      </w:r>
    </w:p>
    <w:p w:rsidR="00E04686" w:rsidRPr="009D05E8" w:rsidRDefault="00E04686" w:rsidP="002306FB">
      <w:pPr>
        <w:tabs>
          <w:tab w:val="left" w:pos="284"/>
        </w:tabs>
        <w:spacing w:after="0" w:line="240" w:lineRule="auto"/>
        <w:contextualSpacing/>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6. Se va î</w:t>
      </w:r>
      <w:r w:rsidRPr="009D05E8">
        <w:rPr>
          <w:rFonts w:ascii="Times New Roman" w:eastAsia="Times New Roman" w:hAnsi="Times New Roman" w:cs="Times New Roman"/>
          <w:color w:val="000000"/>
          <w:sz w:val="24"/>
          <w:szCs w:val="24"/>
          <w:lang w:val="ro-RO" w:eastAsia="ru-RU"/>
        </w:rPr>
        <w:t xml:space="preserve">ntocmi lista membrilor </w:t>
      </w:r>
      <w:r w:rsidRPr="009D05E8">
        <w:rPr>
          <w:rFonts w:ascii="Times New Roman" w:eastAsia="Times New Roman" w:hAnsi="Times New Roman" w:cs="Times New Roman"/>
          <w:color w:val="000000"/>
          <w:sz w:val="24"/>
          <w:szCs w:val="24"/>
          <w:lang w:val="ro-RO" w:eastAsia="ru-RU" w:bidi="ro-RO"/>
        </w:rPr>
        <w:t>Asociației Naționale Centrale</w:t>
      </w:r>
      <w:r w:rsidRPr="009D05E8">
        <w:rPr>
          <w:rFonts w:ascii="Times New Roman" w:eastAsia="Times New Roman" w:hAnsi="Times New Roman" w:cs="Times New Roman"/>
          <w:color w:val="000000"/>
          <w:sz w:val="24"/>
          <w:szCs w:val="24"/>
          <w:lang w:val="ro-RO" w:eastAsia="ru-RU"/>
        </w:rPr>
        <w:t xml:space="preserve"> cărora vor fi expediate/ înmânate avizul și buletinul de vot.</w:t>
      </w:r>
    </w:p>
    <w:p w:rsidR="00E04686" w:rsidRPr="009D05E8" w:rsidRDefault="00E04686" w:rsidP="002306FB">
      <w:pPr>
        <w:tabs>
          <w:tab w:val="left" w:pos="284"/>
        </w:tabs>
        <w:spacing w:after="0" w:line="240" w:lineRule="auto"/>
        <w:contextualSpacing/>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color w:val="000000"/>
          <w:sz w:val="24"/>
          <w:szCs w:val="24"/>
          <w:lang w:val="ro-RO" w:eastAsia="ru-RU"/>
        </w:rPr>
        <w:t xml:space="preserve">7. Înștiințarea membrilor </w:t>
      </w:r>
      <w:r w:rsidRPr="009D05E8">
        <w:rPr>
          <w:rFonts w:ascii="Times New Roman" w:eastAsia="Times New Roman" w:hAnsi="Times New Roman" w:cs="Times New Roman"/>
          <w:color w:val="000000"/>
          <w:sz w:val="24"/>
          <w:szCs w:val="24"/>
          <w:lang w:val="ro-RO" w:eastAsia="ru-RU" w:bidi="ro-RO"/>
        </w:rPr>
        <w:t>Asociației Naționale Centrale</w:t>
      </w:r>
      <w:r w:rsidRPr="009D05E8">
        <w:rPr>
          <w:rFonts w:ascii="Times New Roman" w:eastAsia="Times New Roman" w:hAnsi="Times New Roman" w:cs="Times New Roman"/>
          <w:color w:val="000000"/>
          <w:sz w:val="24"/>
          <w:szCs w:val="24"/>
          <w:lang w:val="ro-RO" w:eastAsia="ru-RU"/>
        </w:rPr>
        <w:t xml:space="preserve"> despre convocarea adunării generale prin corespondență se va efectua nu mai </w:t>
      </w:r>
      <w:r w:rsidRPr="009D05E8">
        <w:rPr>
          <w:rFonts w:ascii="Times New Roman" w:eastAsia="Times New Roman" w:hAnsi="Times New Roman" w:cs="Times New Roman"/>
          <w:color w:val="000000"/>
          <w:sz w:val="24"/>
          <w:szCs w:val="24"/>
          <w:lang w:val="ro-RO" w:eastAsia="ru-RU" w:bidi="ro-RO"/>
        </w:rPr>
        <w:t xml:space="preserve">târziu de 15 zile lucrătoare până la data desfășurării acesteia. </w:t>
      </w:r>
    </w:p>
    <w:p w:rsidR="00E04686" w:rsidRPr="009D05E8" w:rsidRDefault="00E04686" w:rsidP="002306FB">
      <w:pPr>
        <w:tabs>
          <w:tab w:val="left" w:pos="284"/>
        </w:tabs>
        <w:spacing w:after="0" w:line="240" w:lineRule="auto"/>
        <w:contextualSpacing/>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sz w:val="24"/>
          <w:szCs w:val="24"/>
          <w:lang w:val="ro-RO" w:eastAsia="ru-RU"/>
        </w:rPr>
        <w:t>8. Se va asigura posibilitatea de a lua cunoștință cu toate materialele pentru ordinea de zi a adunării generale, cu cel puțin 1</w:t>
      </w:r>
      <w:r w:rsidR="00A850BE">
        <w:rPr>
          <w:rFonts w:ascii="Times New Roman" w:eastAsia="Times New Roman" w:hAnsi="Times New Roman" w:cs="Times New Roman"/>
          <w:sz w:val="24"/>
          <w:szCs w:val="24"/>
          <w:lang w:val="ro-RO" w:eastAsia="ru-RU"/>
        </w:rPr>
        <w:t>5</w:t>
      </w:r>
      <w:r w:rsidRPr="009D05E8">
        <w:rPr>
          <w:rFonts w:ascii="Times New Roman" w:eastAsia="Times New Roman" w:hAnsi="Times New Roman" w:cs="Times New Roman"/>
          <w:sz w:val="24"/>
          <w:szCs w:val="24"/>
          <w:lang w:val="ro-RO" w:eastAsia="ru-RU"/>
        </w:rPr>
        <w:t xml:space="preserve"> zile</w:t>
      </w:r>
      <w:r w:rsidR="00A850BE">
        <w:rPr>
          <w:rFonts w:ascii="Times New Roman" w:eastAsia="Times New Roman" w:hAnsi="Times New Roman" w:cs="Times New Roman"/>
          <w:sz w:val="24"/>
          <w:szCs w:val="24"/>
          <w:lang w:val="ro-RO" w:eastAsia="ru-RU"/>
        </w:rPr>
        <w:t xml:space="preserve"> lucrătoare</w:t>
      </w:r>
      <w:r w:rsidRPr="009D05E8">
        <w:rPr>
          <w:rFonts w:ascii="Times New Roman" w:eastAsia="Times New Roman" w:hAnsi="Times New Roman" w:cs="Times New Roman"/>
          <w:sz w:val="24"/>
          <w:szCs w:val="24"/>
          <w:lang w:val="ro-RO" w:eastAsia="ru-RU"/>
        </w:rPr>
        <w:t xml:space="preserve"> înainte de ținerea ei, prin afișare pe panoul informativ sau punerea acestora la un loc accesibil și pe site-ul </w:t>
      </w:r>
      <w:r w:rsidR="009D05E8" w:rsidRPr="009D05E8">
        <w:rPr>
          <w:rFonts w:ascii="Times New Roman" w:eastAsia="Times New Roman" w:hAnsi="Times New Roman" w:cs="Times New Roman"/>
          <w:sz w:val="24"/>
          <w:szCs w:val="24"/>
          <w:lang w:val="ro-RO" w:eastAsia="ru-RU"/>
        </w:rPr>
        <w:t>Asociației</w:t>
      </w:r>
      <w:r w:rsidRPr="009D05E8">
        <w:rPr>
          <w:rFonts w:ascii="Times New Roman" w:eastAsia="Times New Roman" w:hAnsi="Times New Roman" w:cs="Times New Roman"/>
          <w:sz w:val="24"/>
          <w:szCs w:val="24"/>
          <w:lang w:val="ro-RO" w:eastAsia="ru-RU"/>
        </w:rPr>
        <w:t xml:space="preserve"> Naționale Centrale, şi/sau în alt mod stabilit de Consiliul </w:t>
      </w:r>
      <w:r w:rsidR="009D05E8" w:rsidRPr="009D05E8">
        <w:rPr>
          <w:rFonts w:ascii="Times New Roman" w:eastAsia="Times New Roman" w:hAnsi="Times New Roman" w:cs="Times New Roman"/>
          <w:sz w:val="24"/>
          <w:szCs w:val="24"/>
          <w:lang w:val="ro-RO" w:eastAsia="ru-RU"/>
        </w:rPr>
        <w:t>Asociației</w:t>
      </w:r>
      <w:r w:rsidRPr="009D05E8">
        <w:rPr>
          <w:rFonts w:ascii="Times New Roman" w:eastAsia="Times New Roman" w:hAnsi="Times New Roman" w:cs="Times New Roman"/>
          <w:sz w:val="24"/>
          <w:szCs w:val="24"/>
          <w:lang w:val="ro-RO" w:eastAsia="ru-RU"/>
        </w:rPr>
        <w:t xml:space="preserve"> Naționale Centrale cu desemnarea persoanelor responsabile pentru dezvăluirea informației respective.</w:t>
      </w:r>
    </w:p>
    <w:p w:rsidR="00E04686" w:rsidRPr="009D05E8" w:rsidRDefault="00E04686" w:rsidP="002306FB">
      <w:pPr>
        <w:tabs>
          <w:tab w:val="left" w:pos="284"/>
        </w:tabs>
        <w:spacing w:after="0" w:line="240" w:lineRule="auto"/>
        <w:jc w:val="both"/>
        <w:rPr>
          <w:rFonts w:ascii="Times New Roman" w:eastAsia="Times New Roman" w:hAnsi="Times New Roman" w:cs="Times New Roman"/>
          <w:color w:val="000000"/>
          <w:sz w:val="24"/>
          <w:szCs w:val="24"/>
          <w:lang w:val="ro-RO" w:eastAsia="ru-RU"/>
        </w:rPr>
      </w:pPr>
      <w:r w:rsidRPr="009D05E8">
        <w:rPr>
          <w:rFonts w:ascii="Times New Roman" w:eastAsia="Times New Roman" w:hAnsi="Times New Roman" w:cs="Times New Roman"/>
          <w:color w:val="000000"/>
          <w:sz w:val="24"/>
          <w:szCs w:val="24"/>
          <w:lang w:val="ro-RO" w:eastAsia="ru-RU"/>
        </w:rPr>
        <w:t xml:space="preserve">9. Responsabil de pregătirea adunării generale prin corespondență a membrilor </w:t>
      </w:r>
      <w:r w:rsidRPr="009D05E8">
        <w:rPr>
          <w:rFonts w:ascii="Times New Roman" w:eastAsia="Times New Roman" w:hAnsi="Times New Roman" w:cs="Times New Roman"/>
          <w:color w:val="000000"/>
          <w:sz w:val="24"/>
          <w:szCs w:val="24"/>
          <w:lang w:val="ro-RO" w:eastAsia="ru-RU" w:bidi="ro-RO"/>
        </w:rPr>
        <w:t>Asociației Naționale Centrale</w:t>
      </w:r>
      <w:r w:rsidRPr="009D05E8">
        <w:rPr>
          <w:rFonts w:ascii="Times New Roman" w:eastAsia="Times New Roman" w:hAnsi="Times New Roman" w:cs="Times New Roman"/>
          <w:color w:val="000000"/>
          <w:sz w:val="24"/>
          <w:szCs w:val="24"/>
          <w:lang w:val="ro-RO" w:eastAsia="ru-RU"/>
        </w:rPr>
        <w:t xml:space="preserve"> este directorul executiv.</w:t>
      </w:r>
    </w:p>
    <w:p w:rsidR="002306FB" w:rsidRDefault="002306FB" w:rsidP="002306FB">
      <w:pPr>
        <w:tabs>
          <w:tab w:val="left" w:pos="284"/>
        </w:tabs>
        <w:spacing w:after="0" w:line="240" w:lineRule="auto"/>
        <w:jc w:val="both"/>
        <w:rPr>
          <w:rFonts w:ascii="Times New Roman" w:eastAsia="Times New Roman" w:hAnsi="Times New Roman" w:cs="Times New Roman"/>
          <w:b/>
          <w:i/>
          <w:color w:val="000000"/>
          <w:sz w:val="24"/>
          <w:szCs w:val="24"/>
          <w:lang w:val="ro-RO" w:eastAsia="ru-RU"/>
        </w:rPr>
      </w:pPr>
    </w:p>
    <w:p w:rsidR="00E04686" w:rsidRDefault="00E04686" w:rsidP="002306FB">
      <w:pPr>
        <w:tabs>
          <w:tab w:val="left" w:pos="284"/>
        </w:tabs>
        <w:spacing w:after="0" w:line="240" w:lineRule="auto"/>
        <w:jc w:val="both"/>
        <w:rPr>
          <w:rFonts w:ascii="Times New Roman" w:eastAsia="Times New Roman" w:hAnsi="Times New Roman" w:cs="Times New Roman"/>
          <w:b/>
          <w:i/>
          <w:color w:val="000000"/>
          <w:sz w:val="24"/>
          <w:szCs w:val="24"/>
          <w:lang w:val="ro-RO" w:eastAsia="ru-RU"/>
        </w:rPr>
      </w:pPr>
      <w:r w:rsidRPr="009D05E8">
        <w:rPr>
          <w:rFonts w:ascii="Times New Roman" w:eastAsia="Times New Roman" w:hAnsi="Times New Roman" w:cs="Times New Roman"/>
          <w:b/>
          <w:i/>
          <w:color w:val="000000"/>
          <w:sz w:val="24"/>
          <w:szCs w:val="24"/>
          <w:lang w:val="ro-RO" w:eastAsia="ru-RU"/>
        </w:rPr>
        <w:t>Buletinul de vot</w:t>
      </w:r>
    </w:p>
    <w:p w:rsidR="002306FB" w:rsidRPr="009D05E8" w:rsidRDefault="002306FB" w:rsidP="002306FB">
      <w:pPr>
        <w:tabs>
          <w:tab w:val="left" w:pos="284"/>
        </w:tabs>
        <w:spacing w:after="0" w:line="240" w:lineRule="auto"/>
        <w:jc w:val="both"/>
        <w:rPr>
          <w:rFonts w:ascii="Times New Roman" w:eastAsia="Times New Roman" w:hAnsi="Times New Roman" w:cs="Times New Roman"/>
          <w:b/>
          <w:i/>
          <w:color w:val="000000"/>
          <w:sz w:val="24"/>
          <w:szCs w:val="24"/>
          <w:lang w:val="ro-RO" w:eastAsia="ru-RU"/>
        </w:rPr>
      </w:pPr>
    </w:p>
    <w:p w:rsidR="00E04686" w:rsidRPr="009D05E8" w:rsidRDefault="00E04686" w:rsidP="002306FB">
      <w:pPr>
        <w:pStyle w:val="NormalWeb"/>
        <w:tabs>
          <w:tab w:val="left" w:pos="142"/>
          <w:tab w:val="left" w:pos="284"/>
          <w:tab w:val="left" w:pos="426"/>
          <w:tab w:val="left" w:pos="851"/>
          <w:tab w:val="left" w:pos="993"/>
        </w:tabs>
        <w:ind w:firstLine="0"/>
        <w:rPr>
          <w:lang w:val="ro-RO"/>
        </w:rPr>
      </w:pPr>
      <w:r w:rsidRPr="009D05E8">
        <w:rPr>
          <w:lang w:val="ro-RO"/>
        </w:rPr>
        <w:t xml:space="preserve">10. Buletinul de vot va cuprinde: </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denumirea deplină a Asociației Naționale Centrale, sediul acesteia; </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denumirea documentului – "Buletin de vot"; </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data, ora şi locul </w:t>
      </w:r>
      <w:r w:rsidR="009D05E8" w:rsidRPr="009D05E8">
        <w:rPr>
          <w:lang w:val="ro-RO"/>
        </w:rPr>
        <w:t>ținerii</w:t>
      </w:r>
      <w:r w:rsidRPr="009D05E8">
        <w:rPr>
          <w:lang w:val="ro-RO"/>
        </w:rPr>
        <w:t xml:space="preserve"> adunării generale; </w:t>
      </w:r>
    </w:p>
    <w:p w:rsidR="00E04686" w:rsidRPr="009D05E8" w:rsidRDefault="009D05E8"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componența</w:t>
      </w:r>
      <w:r w:rsidR="00E04686" w:rsidRPr="009D05E8">
        <w:rPr>
          <w:lang w:val="ro-RO"/>
        </w:rPr>
        <w:t xml:space="preserve"> numerică şi nominală a comisiei de numărare a voturilor;</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numele şi prenumele </w:t>
      </w:r>
      <w:r w:rsidR="009D05E8" w:rsidRPr="009D05E8">
        <w:rPr>
          <w:lang w:val="ro-RO"/>
        </w:rPr>
        <w:t>președintelui</w:t>
      </w:r>
      <w:r w:rsidRPr="009D05E8">
        <w:rPr>
          <w:lang w:val="ro-RO"/>
        </w:rPr>
        <w:t xml:space="preserve"> şi secretarului adunării;</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formularea fiecărei chestiuni puse la vot şi succesiunea ei; </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lastRenderedPageBreak/>
        <w:t xml:space="preserve">datele despre fiecare candidat pentru </w:t>
      </w:r>
      <w:r w:rsidR="009D05E8" w:rsidRPr="009D05E8">
        <w:rPr>
          <w:lang w:val="ro-RO"/>
        </w:rPr>
        <w:t>funcția</w:t>
      </w:r>
      <w:r w:rsidRPr="009D05E8">
        <w:rPr>
          <w:lang w:val="ro-RO"/>
        </w:rPr>
        <w:t xml:space="preserve"> de membru al consiliului şi de membru al comisiei de cenzori, numele şi prenumele acestora; </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 xml:space="preserve">variantele votului asupra fiecărei chestiuni puse la vot, exprimate prin cuvintele "pentru", "împotrivă"; </w:t>
      </w:r>
    </w:p>
    <w:p w:rsid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termenul de restituire a buletinului;</w:t>
      </w:r>
    </w:p>
    <w:p w:rsidR="00E04686" w:rsidRPr="009D05E8" w:rsidRDefault="00E04686" w:rsidP="002306FB">
      <w:pPr>
        <w:pStyle w:val="NormalWeb"/>
        <w:numPr>
          <w:ilvl w:val="0"/>
          <w:numId w:val="1"/>
        </w:numPr>
        <w:tabs>
          <w:tab w:val="left" w:pos="142"/>
          <w:tab w:val="left" w:pos="284"/>
          <w:tab w:val="left" w:pos="426"/>
          <w:tab w:val="left" w:pos="709"/>
          <w:tab w:val="left" w:pos="993"/>
        </w:tabs>
        <w:ind w:left="0" w:firstLine="284"/>
        <w:rPr>
          <w:lang w:val="ro-RO"/>
        </w:rPr>
      </w:pPr>
      <w:r w:rsidRPr="009D05E8">
        <w:rPr>
          <w:lang w:val="ro-RO"/>
        </w:rPr>
        <w:t>poziție pentru indicarea membrului Asociației Naționale Centrale, IDNO, sediul acestuia, precum și s</w:t>
      </w:r>
      <w:r w:rsidR="002306FB">
        <w:rPr>
          <w:lang w:val="ro-RO"/>
        </w:rPr>
        <w:t>pațiu pentru aplicarea semnături</w:t>
      </w:r>
      <w:r w:rsidR="002306FB" w:rsidRPr="009D05E8">
        <w:rPr>
          <w:lang w:val="ro-RO"/>
        </w:rPr>
        <w:t>i</w:t>
      </w:r>
      <w:r w:rsidRPr="009D05E8">
        <w:rPr>
          <w:lang w:val="ro-RO"/>
        </w:rPr>
        <w:t xml:space="preserve"> reprezentantului și ștampila asociației.</w:t>
      </w:r>
    </w:p>
    <w:p w:rsidR="00E04686" w:rsidRPr="009D05E8" w:rsidRDefault="00E04686" w:rsidP="002306FB">
      <w:pPr>
        <w:pStyle w:val="NormalWeb"/>
        <w:tabs>
          <w:tab w:val="left" w:pos="284"/>
        </w:tabs>
        <w:ind w:firstLine="0"/>
        <w:rPr>
          <w:lang w:val="ro-RO"/>
        </w:rPr>
      </w:pPr>
      <w:r w:rsidRPr="009D05E8">
        <w:rPr>
          <w:lang w:val="ro-RO"/>
        </w:rPr>
        <w:t xml:space="preserve">11. La completarea buletinului de vot, în dreptul fiecărei chestiuni puse la vot se va lăsa doar una din variantele votului prevăzute la pct. 10 lit. h) </w:t>
      </w:r>
    </w:p>
    <w:p w:rsidR="00E04686" w:rsidRPr="009D05E8" w:rsidRDefault="00E04686" w:rsidP="002306FB">
      <w:pPr>
        <w:pStyle w:val="NormalWeb"/>
        <w:tabs>
          <w:tab w:val="left" w:pos="284"/>
        </w:tabs>
        <w:ind w:firstLine="0"/>
        <w:rPr>
          <w:lang w:val="ro-RO"/>
        </w:rPr>
      </w:pPr>
      <w:r w:rsidRPr="009D05E8">
        <w:rPr>
          <w:lang w:val="ro-RO"/>
        </w:rPr>
        <w:t xml:space="preserve">12. Buletinul va fi semnat de reprezentantul membrului Asociației Naționale centrale cu aplicarea ștampilei. </w:t>
      </w:r>
    </w:p>
    <w:p w:rsidR="00E04686" w:rsidRPr="009D05E8" w:rsidRDefault="00E04686" w:rsidP="002306FB">
      <w:pPr>
        <w:pStyle w:val="NormalWeb"/>
        <w:tabs>
          <w:tab w:val="left" w:pos="284"/>
        </w:tabs>
        <w:ind w:firstLine="0"/>
        <w:rPr>
          <w:lang w:val="ro-RO"/>
        </w:rPr>
      </w:pPr>
      <w:r w:rsidRPr="009D05E8">
        <w:rPr>
          <w:lang w:val="ro-RO"/>
        </w:rPr>
        <w:t xml:space="preserve">13. La numărarea voturilor se vor lua în considerare voturile exprimate asupra acelor chestiuni, în dreptul cărora votantul a lăsat în buletin numai una din variantele posibile de vot. </w:t>
      </w:r>
    </w:p>
    <w:p w:rsidR="00E04686" w:rsidRPr="009D05E8" w:rsidRDefault="00E04686" w:rsidP="002306FB">
      <w:pPr>
        <w:pStyle w:val="NormalWeb"/>
        <w:tabs>
          <w:tab w:val="left" w:pos="284"/>
        </w:tabs>
        <w:ind w:firstLine="0"/>
        <w:rPr>
          <w:lang w:val="ro-RO"/>
        </w:rPr>
      </w:pPr>
      <w:r w:rsidRPr="009D05E8">
        <w:rPr>
          <w:lang w:val="ro-RO"/>
        </w:rPr>
        <w:t xml:space="preserve">14. Alte </w:t>
      </w:r>
      <w:r w:rsidR="009D05E8" w:rsidRPr="009D05E8">
        <w:rPr>
          <w:lang w:val="ro-RO"/>
        </w:rPr>
        <w:t>cerințe</w:t>
      </w:r>
      <w:r w:rsidRPr="009D05E8">
        <w:rPr>
          <w:lang w:val="ro-RO"/>
        </w:rPr>
        <w:t xml:space="preserve"> </w:t>
      </w:r>
      <w:r w:rsidR="009D05E8" w:rsidRPr="009D05E8">
        <w:rPr>
          <w:lang w:val="ro-RO"/>
        </w:rPr>
        <w:t>față</w:t>
      </w:r>
      <w:r w:rsidRPr="009D05E8">
        <w:rPr>
          <w:lang w:val="ro-RO"/>
        </w:rPr>
        <w:t xml:space="preserve"> de buletinul de vot pot fi stabilite prin decizia consiliului Asociației Naționale Centrale. </w:t>
      </w:r>
    </w:p>
    <w:p w:rsidR="00E04686" w:rsidRPr="009D05E8" w:rsidRDefault="00E04686" w:rsidP="002306FB">
      <w:pPr>
        <w:tabs>
          <w:tab w:val="left" w:pos="284"/>
        </w:tabs>
        <w:spacing w:after="0" w:line="240" w:lineRule="auto"/>
        <w:jc w:val="both"/>
        <w:rPr>
          <w:rFonts w:ascii="Times New Roman" w:eastAsia="Times New Roman" w:hAnsi="Times New Roman" w:cs="Times New Roman"/>
          <w:i/>
          <w:color w:val="000000"/>
          <w:sz w:val="24"/>
          <w:szCs w:val="24"/>
          <w:lang w:val="ro-RO" w:eastAsia="ru-RU"/>
        </w:rPr>
      </w:pPr>
    </w:p>
    <w:p w:rsidR="00E04686" w:rsidRPr="009D05E8" w:rsidRDefault="00E04686" w:rsidP="002306FB">
      <w:pPr>
        <w:tabs>
          <w:tab w:val="left" w:pos="284"/>
        </w:tabs>
        <w:spacing w:after="0" w:line="240" w:lineRule="auto"/>
        <w:jc w:val="both"/>
        <w:rPr>
          <w:rFonts w:ascii="Times New Roman" w:eastAsia="Times New Roman" w:hAnsi="Times New Roman" w:cs="Times New Roman"/>
          <w:b/>
          <w:i/>
          <w:sz w:val="24"/>
          <w:szCs w:val="24"/>
          <w:lang w:val="ro-RO" w:eastAsia="ru-RU"/>
        </w:rPr>
      </w:pPr>
      <w:r w:rsidRPr="009D05E8">
        <w:rPr>
          <w:rFonts w:ascii="Times New Roman" w:eastAsia="Times New Roman" w:hAnsi="Times New Roman" w:cs="Times New Roman"/>
          <w:b/>
          <w:i/>
          <w:color w:val="000000"/>
          <w:sz w:val="24"/>
          <w:szCs w:val="24"/>
          <w:lang w:val="ro-RO" w:eastAsia="ru-RU"/>
        </w:rPr>
        <w:t>Înregistrarea participanților la adunarea generală prin corespondență a membrilor:</w:t>
      </w:r>
    </w:p>
    <w:p w:rsidR="00E04686" w:rsidRPr="009D05E8" w:rsidRDefault="00E04686" w:rsidP="002306FB">
      <w:pPr>
        <w:pStyle w:val="ListParagraph"/>
        <w:tabs>
          <w:tab w:val="left" w:pos="284"/>
          <w:tab w:val="left" w:pos="426"/>
        </w:tabs>
        <w:spacing w:after="0" w:line="240" w:lineRule="auto"/>
        <w:ind w:left="0"/>
        <w:jc w:val="both"/>
        <w:rPr>
          <w:rFonts w:ascii="Times New Roman" w:eastAsia="Times New Roman" w:hAnsi="Times New Roman"/>
          <w:color w:val="000000"/>
          <w:sz w:val="24"/>
          <w:szCs w:val="24"/>
          <w:lang w:val="ro-RO" w:eastAsia="ru-RU"/>
        </w:rPr>
      </w:pPr>
      <w:r w:rsidRPr="009D05E8">
        <w:rPr>
          <w:rFonts w:ascii="Times New Roman" w:eastAsia="Times New Roman" w:hAnsi="Times New Roman"/>
          <w:color w:val="000000"/>
          <w:sz w:val="24"/>
          <w:szCs w:val="24"/>
          <w:lang w:val="ro-RO" w:eastAsia="ru-RU"/>
        </w:rPr>
        <w:t xml:space="preserve">   </w:t>
      </w:r>
    </w:p>
    <w:p w:rsidR="00E04686" w:rsidRPr="009D05E8" w:rsidRDefault="00E04686" w:rsidP="002306FB">
      <w:pPr>
        <w:pStyle w:val="ListParagraph"/>
        <w:tabs>
          <w:tab w:val="left" w:pos="284"/>
          <w:tab w:val="left" w:pos="426"/>
        </w:tabs>
        <w:spacing w:after="0" w:line="240" w:lineRule="auto"/>
        <w:ind w:left="0"/>
        <w:jc w:val="both"/>
        <w:rPr>
          <w:rFonts w:ascii="Times New Roman" w:eastAsia="Times New Roman" w:hAnsi="Times New Roman"/>
          <w:color w:val="000000"/>
          <w:sz w:val="24"/>
          <w:szCs w:val="24"/>
          <w:lang w:val="ro-RO" w:eastAsia="ru-RU"/>
        </w:rPr>
      </w:pPr>
      <w:r w:rsidRPr="009D05E8">
        <w:rPr>
          <w:rFonts w:ascii="Times New Roman" w:eastAsia="Times New Roman" w:hAnsi="Times New Roman"/>
          <w:color w:val="000000"/>
          <w:sz w:val="24"/>
          <w:szCs w:val="24"/>
          <w:lang w:val="ro-RO" w:eastAsia="ru-RU"/>
        </w:rPr>
        <w:t xml:space="preserve">15. Înregistrarea </w:t>
      </w:r>
      <w:r w:rsidR="009D05E8" w:rsidRPr="009D05E8">
        <w:rPr>
          <w:rFonts w:ascii="Times New Roman" w:eastAsia="Times New Roman" w:hAnsi="Times New Roman"/>
          <w:color w:val="000000"/>
          <w:sz w:val="24"/>
          <w:szCs w:val="24"/>
          <w:lang w:val="ro-RO" w:eastAsia="ru-RU"/>
        </w:rPr>
        <w:t>participanților</w:t>
      </w:r>
      <w:r w:rsidRPr="009D05E8">
        <w:rPr>
          <w:rFonts w:ascii="Times New Roman" w:eastAsia="Times New Roman" w:hAnsi="Times New Roman"/>
          <w:color w:val="000000"/>
          <w:sz w:val="24"/>
          <w:szCs w:val="24"/>
          <w:lang w:val="ro-RO" w:eastAsia="ru-RU"/>
        </w:rPr>
        <w:t xml:space="preserve"> la adunarea generală prin corespondență se efectuează în baza buletinelor de vot </w:t>
      </w:r>
      <w:r w:rsidR="009D05E8" w:rsidRPr="009D05E8">
        <w:rPr>
          <w:rFonts w:ascii="Times New Roman" w:eastAsia="Times New Roman" w:hAnsi="Times New Roman"/>
          <w:color w:val="000000"/>
          <w:sz w:val="24"/>
          <w:szCs w:val="24"/>
          <w:lang w:val="ro-RO" w:eastAsia="ru-RU"/>
        </w:rPr>
        <w:t>recepționate</w:t>
      </w:r>
      <w:r w:rsidRPr="009D05E8">
        <w:rPr>
          <w:rFonts w:ascii="Times New Roman" w:eastAsia="Times New Roman" w:hAnsi="Times New Roman"/>
          <w:color w:val="000000"/>
          <w:sz w:val="24"/>
          <w:szCs w:val="24"/>
          <w:lang w:val="ro-RO" w:eastAsia="ru-RU"/>
        </w:rPr>
        <w:t xml:space="preserve"> în termenul indicat în buletinul de vot. În acest scop se va întocmi lista participanților, care va conține informații referitor la denumirea membrului, IDNO, numele </w:t>
      </w:r>
      <w:r w:rsidR="002306FB">
        <w:rPr>
          <w:rFonts w:ascii="Times New Roman" w:eastAsia="Times New Roman" w:hAnsi="Times New Roman"/>
          <w:color w:val="000000"/>
          <w:sz w:val="24"/>
          <w:szCs w:val="24"/>
          <w:lang w:val="ro-RO" w:eastAsia="ru-RU"/>
        </w:rPr>
        <w:t xml:space="preserve">și </w:t>
      </w:r>
      <w:r w:rsidRPr="009D05E8">
        <w:rPr>
          <w:rFonts w:ascii="Times New Roman" w:eastAsia="Times New Roman" w:hAnsi="Times New Roman"/>
          <w:color w:val="000000"/>
          <w:sz w:val="24"/>
          <w:szCs w:val="24"/>
          <w:lang w:val="ro-RO" w:eastAsia="ru-RU"/>
        </w:rPr>
        <w:t xml:space="preserve">prenumele reprezentantului, data și ora recepționării buletinului de vot, semnătura reprezentantului (în cazul depunerii la sediul </w:t>
      </w:r>
      <w:r w:rsidR="009D05E8">
        <w:rPr>
          <w:rFonts w:ascii="Times New Roman" w:eastAsia="Times New Roman" w:hAnsi="Times New Roman"/>
          <w:color w:val="000000"/>
          <w:sz w:val="24"/>
          <w:szCs w:val="24"/>
          <w:lang w:val="ro-RO" w:eastAsia="ru-RU"/>
        </w:rPr>
        <w:t>Asociației Naționale Centrale).</w:t>
      </w:r>
    </w:p>
    <w:p w:rsidR="00E04686" w:rsidRPr="009D05E8" w:rsidRDefault="00E04686" w:rsidP="002306FB">
      <w:p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val="ro-RO" w:eastAsia="ru-RU"/>
        </w:rPr>
      </w:pPr>
      <w:r w:rsidRPr="009D05E8">
        <w:rPr>
          <w:rFonts w:ascii="Times New Roman" w:eastAsia="Times New Roman" w:hAnsi="Times New Roman" w:cs="Times New Roman"/>
          <w:color w:val="000000"/>
          <w:sz w:val="24"/>
          <w:szCs w:val="24"/>
          <w:lang w:val="ro-RO" w:eastAsia="ru-RU"/>
        </w:rPr>
        <w:t xml:space="preserve">16. Buletinele de vot </w:t>
      </w:r>
      <w:r w:rsidR="009D05E8" w:rsidRPr="009D05E8">
        <w:rPr>
          <w:rFonts w:ascii="Times New Roman" w:eastAsia="Times New Roman" w:hAnsi="Times New Roman" w:cs="Times New Roman"/>
          <w:color w:val="000000"/>
          <w:sz w:val="24"/>
          <w:szCs w:val="24"/>
          <w:lang w:val="ro-RO" w:eastAsia="ru-RU"/>
        </w:rPr>
        <w:t>recepționate</w:t>
      </w:r>
      <w:r w:rsidRPr="009D05E8">
        <w:rPr>
          <w:rFonts w:ascii="Times New Roman" w:eastAsia="Times New Roman" w:hAnsi="Times New Roman" w:cs="Times New Roman"/>
          <w:color w:val="000000"/>
          <w:sz w:val="24"/>
          <w:szCs w:val="24"/>
          <w:lang w:val="ro-RO" w:eastAsia="ru-RU"/>
        </w:rPr>
        <w:t xml:space="preserve"> mai târziu de data și ora indicată în buletinul de vot nu </w:t>
      </w:r>
      <w:r w:rsidR="009D05E8" w:rsidRPr="009D05E8">
        <w:rPr>
          <w:rFonts w:ascii="Times New Roman" w:eastAsia="Times New Roman" w:hAnsi="Times New Roman" w:cs="Times New Roman"/>
          <w:color w:val="000000"/>
          <w:sz w:val="24"/>
          <w:szCs w:val="24"/>
          <w:lang w:val="ro-RO" w:eastAsia="ru-RU"/>
        </w:rPr>
        <w:t>sunt</w:t>
      </w:r>
      <w:r w:rsidRPr="009D05E8">
        <w:rPr>
          <w:rFonts w:ascii="Times New Roman" w:eastAsia="Times New Roman" w:hAnsi="Times New Roman" w:cs="Times New Roman"/>
          <w:color w:val="000000"/>
          <w:sz w:val="24"/>
          <w:szCs w:val="24"/>
          <w:lang w:val="ro-RO" w:eastAsia="ru-RU"/>
        </w:rPr>
        <w:t xml:space="preserve"> luate în considerare la stabilirea cvorumului și la numărarea voturilor.</w:t>
      </w:r>
    </w:p>
    <w:p w:rsidR="00E04686" w:rsidRPr="009D05E8" w:rsidRDefault="00E04686" w:rsidP="002306FB">
      <w:pPr>
        <w:tabs>
          <w:tab w:val="left" w:pos="284"/>
          <w:tab w:val="left" w:pos="426"/>
        </w:tabs>
        <w:spacing w:after="0" w:line="240" w:lineRule="auto"/>
        <w:contextualSpacing/>
        <w:jc w:val="both"/>
        <w:rPr>
          <w:rFonts w:ascii="Times New Roman" w:eastAsia="Times New Roman" w:hAnsi="Times New Roman" w:cs="Times New Roman"/>
          <w:sz w:val="24"/>
          <w:szCs w:val="24"/>
          <w:lang w:val="ro-RO" w:eastAsia="ru-RU"/>
        </w:rPr>
      </w:pPr>
      <w:r w:rsidRPr="009D05E8">
        <w:rPr>
          <w:rFonts w:ascii="Times New Roman" w:eastAsia="Times New Roman" w:hAnsi="Times New Roman" w:cs="Times New Roman"/>
          <w:color w:val="000000"/>
          <w:sz w:val="24"/>
          <w:szCs w:val="24"/>
          <w:lang w:val="ro-RO" w:eastAsia="ru-RU"/>
        </w:rPr>
        <w:t>17. La recepționarea buletinelor de vot prin poștă, plicurile, în care au fost expediate buletinele, se anexează la procesul-verbal al adunării și se păstrează împreună cu el.</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bCs/>
          <w:color w:val="000000"/>
          <w:sz w:val="24"/>
          <w:szCs w:val="24"/>
          <w:lang w:val="ro-RO" w:eastAsia="ro-RO" w:bidi="ro-RO"/>
        </w:rPr>
      </w:pPr>
      <w:r w:rsidRPr="009D05E8">
        <w:rPr>
          <w:rFonts w:ascii="Times New Roman" w:eastAsia="Arial Unicode MS" w:hAnsi="Times New Roman" w:cs="Times New Roman"/>
          <w:bCs/>
          <w:color w:val="000000"/>
          <w:sz w:val="24"/>
          <w:szCs w:val="24"/>
          <w:lang w:val="ro-RO" w:eastAsia="ro-RO" w:bidi="ro-RO"/>
        </w:rPr>
        <w:t xml:space="preserve">18. Cvorumul se stabilește  în baza buletinelor de vot </w:t>
      </w:r>
      <w:r w:rsidR="009D05E8" w:rsidRPr="009D05E8">
        <w:rPr>
          <w:rFonts w:ascii="Times New Roman" w:eastAsia="Arial Unicode MS" w:hAnsi="Times New Roman" w:cs="Times New Roman"/>
          <w:bCs/>
          <w:color w:val="000000"/>
          <w:sz w:val="24"/>
          <w:szCs w:val="24"/>
          <w:lang w:val="ro-RO" w:eastAsia="ro-RO" w:bidi="ro-RO"/>
        </w:rPr>
        <w:t>recepționate</w:t>
      </w:r>
      <w:r w:rsidRPr="009D05E8">
        <w:rPr>
          <w:rFonts w:ascii="Times New Roman" w:eastAsia="Arial Unicode MS" w:hAnsi="Times New Roman" w:cs="Times New Roman"/>
          <w:bCs/>
          <w:color w:val="000000"/>
          <w:sz w:val="24"/>
          <w:szCs w:val="24"/>
          <w:lang w:val="ro-RO" w:eastAsia="ro-RO" w:bidi="ro-RO"/>
        </w:rPr>
        <w:t xml:space="preserve"> până și, inclusiv, la data și  ora indicată în buletinul de vot.</w:t>
      </w:r>
    </w:p>
    <w:p w:rsidR="00E04686" w:rsidRPr="009D05E8" w:rsidRDefault="00E04686" w:rsidP="002306FB">
      <w:pPr>
        <w:tabs>
          <w:tab w:val="left" w:pos="284"/>
          <w:tab w:val="left" w:pos="426"/>
        </w:tabs>
        <w:spacing w:after="0" w:line="240" w:lineRule="auto"/>
        <w:contextualSpacing/>
        <w:jc w:val="both"/>
        <w:rPr>
          <w:rFonts w:ascii="Times New Roman" w:eastAsia="Arial Unicode MS" w:hAnsi="Times New Roman" w:cs="Times New Roman"/>
          <w:bCs/>
          <w:color w:val="000000"/>
          <w:sz w:val="24"/>
          <w:szCs w:val="24"/>
          <w:lang w:val="ro-RO" w:eastAsia="ro-RO" w:bidi="ro-RO"/>
        </w:rPr>
      </w:pPr>
      <w:r w:rsidRPr="009D05E8">
        <w:rPr>
          <w:rFonts w:ascii="Times New Roman" w:eastAsia="Times New Roman" w:hAnsi="Times New Roman" w:cs="Times New Roman"/>
          <w:color w:val="000000"/>
          <w:sz w:val="24"/>
          <w:szCs w:val="24"/>
          <w:lang w:val="ro-RO" w:eastAsia="ru-RU"/>
        </w:rPr>
        <w:t>19. Rezultatul votului la adunarea generală a membrilor se înregistrează în proces</w:t>
      </w:r>
      <w:r w:rsidR="009D05E8">
        <w:rPr>
          <w:rFonts w:ascii="Times New Roman" w:eastAsia="Times New Roman" w:hAnsi="Times New Roman" w:cs="Times New Roman"/>
          <w:color w:val="000000"/>
          <w:sz w:val="24"/>
          <w:szCs w:val="24"/>
          <w:lang w:val="ro-RO" w:eastAsia="ru-RU"/>
        </w:rPr>
        <w:t>ul</w:t>
      </w:r>
      <w:r w:rsidRPr="009D05E8">
        <w:rPr>
          <w:rFonts w:ascii="Times New Roman" w:eastAsia="Times New Roman" w:hAnsi="Times New Roman" w:cs="Times New Roman"/>
          <w:color w:val="000000"/>
          <w:sz w:val="24"/>
          <w:szCs w:val="24"/>
          <w:lang w:val="ro-RO" w:eastAsia="ru-RU"/>
        </w:rPr>
        <w:t>-verbal de numărare a voturilor, care se semnează de membrii comisiei de numărare a voturilor</w:t>
      </w:r>
      <w:r w:rsidRPr="009D05E8">
        <w:rPr>
          <w:rFonts w:ascii="Times New Roman" w:eastAsia="Arial Unicode MS" w:hAnsi="Times New Roman" w:cs="Times New Roman"/>
          <w:bCs/>
          <w:color w:val="000000"/>
          <w:sz w:val="24"/>
          <w:szCs w:val="24"/>
          <w:lang w:val="ro-RO" w:eastAsia="ro-RO" w:bidi="ro-RO"/>
        </w:rPr>
        <w:t>. Procesul-verbal de numărare a voturilor se anexează la procesul-verbal al adunării generale a membrilor.</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bCs/>
          <w:color w:val="000000"/>
          <w:sz w:val="24"/>
          <w:szCs w:val="24"/>
          <w:lang w:val="ro-RO" w:eastAsia="ro-RO" w:bidi="ro-RO"/>
        </w:rPr>
      </w:pPr>
      <w:r w:rsidRPr="009D05E8">
        <w:rPr>
          <w:rFonts w:ascii="Times New Roman" w:eastAsia="Arial Unicode MS" w:hAnsi="Times New Roman" w:cs="Times New Roman"/>
          <w:bCs/>
          <w:color w:val="000000"/>
          <w:sz w:val="24"/>
          <w:szCs w:val="24"/>
          <w:lang w:val="ro-RO" w:eastAsia="ro-RO" w:bidi="ro-RO"/>
        </w:rPr>
        <w:t xml:space="preserve">20. Rezultatul votului prin </w:t>
      </w:r>
      <w:r w:rsidR="009D05E8" w:rsidRPr="009D05E8">
        <w:rPr>
          <w:rFonts w:ascii="Times New Roman" w:eastAsia="Arial Unicode MS" w:hAnsi="Times New Roman" w:cs="Times New Roman"/>
          <w:bCs/>
          <w:color w:val="000000"/>
          <w:sz w:val="24"/>
          <w:szCs w:val="24"/>
          <w:lang w:val="ro-RO" w:eastAsia="ro-RO" w:bidi="ro-RO"/>
        </w:rPr>
        <w:t>corespondență</w:t>
      </w:r>
      <w:r w:rsidRPr="009D05E8">
        <w:rPr>
          <w:rFonts w:ascii="Times New Roman" w:eastAsia="Arial Unicode MS" w:hAnsi="Times New Roman" w:cs="Times New Roman"/>
          <w:bCs/>
          <w:color w:val="000000"/>
          <w:sz w:val="24"/>
          <w:szCs w:val="24"/>
          <w:lang w:val="ro-RO" w:eastAsia="ro-RO" w:bidi="ro-RO"/>
        </w:rPr>
        <w:t xml:space="preserve"> se aduce la cunoștință membrilor printr-un aviz şi/sau prin publicarea </w:t>
      </w:r>
      <w:r w:rsidR="009D05E8" w:rsidRPr="009D05E8">
        <w:rPr>
          <w:rFonts w:ascii="Times New Roman" w:eastAsia="Arial Unicode MS" w:hAnsi="Times New Roman" w:cs="Times New Roman"/>
          <w:bCs/>
          <w:color w:val="000000"/>
          <w:sz w:val="24"/>
          <w:szCs w:val="24"/>
          <w:lang w:val="ro-RO" w:eastAsia="ro-RO" w:bidi="ro-RO"/>
        </w:rPr>
        <w:t>informației</w:t>
      </w:r>
      <w:r w:rsidRPr="009D05E8">
        <w:rPr>
          <w:rFonts w:ascii="Times New Roman" w:eastAsia="Arial Unicode MS" w:hAnsi="Times New Roman" w:cs="Times New Roman"/>
          <w:bCs/>
          <w:color w:val="000000"/>
          <w:sz w:val="24"/>
          <w:szCs w:val="24"/>
          <w:lang w:val="ro-RO" w:eastAsia="ro-RO" w:bidi="ro-RO"/>
        </w:rPr>
        <w:t xml:space="preserve"> despre rezultatul votului pe site-ul Asociației Naționale Centrale.</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Times New Roman" w:hAnsi="Times New Roman" w:cs="Times New Roman"/>
          <w:b/>
          <w:i/>
          <w:color w:val="000000"/>
          <w:sz w:val="24"/>
          <w:szCs w:val="24"/>
          <w:lang w:val="ro-RO" w:eastAsia="ru-RU"/>
        </w:rPr>
      </w:pP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b/>
          <w:bCs/>
          <w:i/>
          <w:color w:val="000000"/>
          <w:sz w:val="24"/>
          <w:szCs w:val="24"/>
          <w:lang w:val="ro-RO" w:eastAsia="ro-RO" w:bidi="ro-RO"/>
        </w:rPr>
      </w:pPr>
      <w:r w:rsidRPr="009D05E8">
        <w:rPr>
          <w:rFonts w:ascii="Times New Roman" w:eastAsia="Times New Roman" w:hAnsi="Times New Roman" w:cs="Times New Roman"/>
          <w:b/>
          <w:i/>
          <w:color w:val="000000"/>
          <w:sz w:val="24"/>
          <w:szCs w:val="24"/>
          <w:lang w:val="ro-RO" w:eastAsia="ru-RU"/>
        </w:rPr>
        <w:t>Dispoziții finale:</w:t>
      </w:r>
    </w:p>
    <w:p w:rsidR="00E04686" w:rsidRPr="009D05E8" w:rsidRDefault="00E04686" w:rsidP="002306FB">
      <w:pPr>
        <w:widowControl w:val="0"/>
        <w:tabs>
          <w:tab w:val="left" w:pos="284"/>
          <w:tab w:val="left" w:pos="4215"/>
          <w:tab w:val="left" w:pos="4290"/>
          <w:tab w:val="center" w:pos="5283"/>
          <w:tab w:val="left" w:pos="10348"/>
        </w:tabs>
        <w:spacing w:after="0" w:line="240" w:lineRule="auto"/>
        <w:ind w:right="-23"/>
        <w:jc w:val="both"/>
        <w:rPr>
          <w:rFonts w:ascii="Times New Roman" w:eastAsia="Arial Unicode MS" w:hAnsi="Times New Roman" w:cs="Times New Roman"/>
          <w:bCs/>
          <w:color w:val="000000"/>
          <w:sz w:val="24"/>
          <w:szCs w:val="24"/>
          <w:lang w:val="ro-RO" w:eastAsia="ro-RO" w:bidi="ro-RO"/>
        </w:rPr>
      </w:pPr>
      <w:r w:rsidRPr="009D05E8">
        <w:rPr>
          <w:rFonts w:ascii="Times New Roman" w:eastAsia="Arial Unicode MS" w:hAnsi="Times New Roman" w:cs="Times New Roman"/>
          <w:bCs/>
          <w:color w:val="000000"/>
          <w:sz w:val="24"/>
          <w:szCs w:val="24"/>
          <w:lang w:val="ro-RO" w:eastAsia="ro-RO" w:bidi="ro-RO"/>
        </w:rPr>
        <w:t xml:space="preserve">21. Adunarea generală ținută exclusiv prin corespondență are loc fără prezența nemijlocită a membrilor și presupune simpla întocmire a unui proces-verbal al adunării în baza buletinelor de vot recepționate semnat de către președintele și secretarul adunării generale. </w:t>
      </w:r>
    </w:p>
    <w:p w:rsidR="003B3B7B" w:rsidRPr="009D05E8" w:rsidRDefault="003B3B7B" w:rsidP="002306FB">
      <w:pPr>
        <w:tabs>
          <w:tab w:val="left" w:pos="284"/>
        </w:tabs>
        <w:spacing w:line="240" w:lineRule="auto"/>
        <w:rPr>
          <w:lang w:val="ro-RO"/>
        </w:rPr>
      </w:pPr>
    </w:p>
    <w:sectPr w:rsidR="003B3B7B" w:rsidRPr="009D05E8" w:rsidSect="00F03C90">
      <w:pgSz w:w="12240" w:h="15840"/>
      <w:pgMar w:top="540" w:right="758"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01C9E"/>
    <w:multiLevelType w:val="hybridMultilevel"/>
    <w:tmpl w:val="F40636D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86"/>
    <w:rsid w:val="00086864"/>
    <w:rsid w:val="002306FB"/>
    <w:rsid w:val="003B3B7B"/>
    <w:rsid w:val="009D05E8"/>
    <w:rsid w:val="00A850BE"/>
    <w:rsid w:val="00C52E25"/>
    <w:rsid w:val="00E04686"/>
    <w:rsid w:val="00F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31C"/>
  <w15:chartTrackingRefBased/>
  <w15:docId w15:val="{5985E3C2-7754-46E5-8F59-974C6A0D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86"/>
    <w:pPr>
      <w:ind w:left="720"/>
      <w:contextualSpacing/>
    </w:pPr>
    <w:rPr>
      <w:rFonts w:ascii="Calibri" w:eastAsia="Calibri" w:hAnsi="Calibri" w:cs="Times New Roman"/>
      <w:lang w:val="ru-RU"/>
    </w:rPr>
  </w:style>
  <w:style w:type="paragraph" w:styleId="NormalWeb">
    <w:name w:val="Normal (Web)"/>
    <w:basedOn w:val="Normal"/>
    <w:uiPriority w:val="99"/>
    <w:rsid w:val="00E04686"/>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Lisnic</dc:creator>
  <cp:keywords/>
  <dc:description/>
  <cp:lastModifiedBy>Andrey</cp:lastModifiedBy>
  <cp:revision>2</cp:revision>
  <dcterms:created xsi:type="dcterms:W3CDTF">2020-07-13T09:27:00Z</dcterms:created>
  <dcterms:modified xsi:type="dcterms:W3CDTF">2020-07-13T09:27:00Z</dcterms:modified>
</cp:coreProperties>
</file>