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54" w:rsidRDefault="00187F54" w:rsidP="00187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4528D7" w:rsidRPr="00187F54" w:rsidRDefault="00A22EBC" w:rsidP="00187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nr.2</w:t>
      </w:r>
    </w:p>
    <w:p w:rsidR="004528D7" w:rsidRDefault="004528D7" w:rsidP="0018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0D35" w:rsidRDefault="00DD0D35" w:rsidP="00187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0D35" w:rsidRPr="00B41768" w:rsidRDefault="00B41768" w:rsidP="00B417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1768">
        <w:rPr>
          <w:rFonts w:ascii="Times New Roman" w:hAnsi="Times New Roman" w:cs="Times New Roman"/>
          <w:b/>
          <w:sz w:val="28"/>
          <w:szCs w:val="28"/>
          <w:lang w:val="ro-RO"/>
        </w:rPr>
        <w:t>OFERT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B4176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PROCURARE A VALORILOR MOBILIARE</w:t>
      </w:r>
    </w:p>
    <w:p w:rsidR="00B41768" w:rsidRPr="00D26F33" w:rsidRDefault="00B41768" w:rsidP="0018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E4A8F" w:rsidRDefault="00D26F33" w:rsidP="0018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Asociația Națională Centrală a asociațiilor de economii și împrumut (Asociația Națională) va</w:t>
      </w:r>
      <w:r w:rsidR="008B51EB">
        <w:rPr>
          <w:rFonts w:ascii="Times New Roman" w:hAnsi="Times New Roman" w:cs="Times New Roman"/>
          <w:sz w:val="28"/>
          <w:szCs w:val="28"/>
          <w:lang w:val="ro-RO"/>
        </w:rPr>
        <w:t xml:space="preserve"> procura </w:t>
      </w:r>
      <w:r w:rsidR="00E0311E" w:rsidRPr="00E0311E">
        <w:rPr>
          <w:rFonts w:ascii="Times New Roman" w:hAnsi="Times New Roman" w:cs="Times New Roman"/>
          <w:sz w:val="28"/>
          <w:szCs w:val="28"/>
          <w:lang w:val="ro-RO"/>
        </w:rPr>
        <w:t xml:space="preserve">acțiunile </w:t>
      </w:r>
      <w:r w:rsidR="00DC08EC">
        <w:rPr>
          <w:rFonts w:ascii="Times New Roman" w:hAnsi="Times New Roman" w:cs="Times New Roman"/>
          <w:sz w:val="28"/>
          <w:szCs w:val="28"/>
          <w:lang w:val="ro-RO"/>
        </w:rPr>
        <w:t>preferențiale</w:t>
      </w:r>
      <w:r w:rsidR="00E0311E" w:rsidRPr="00E0311E">
        <w:rPr>
          <w:rFonts w:ascii="Times New Roman" w:hAnsi="Times New Roman" w:cs="Times New Roman"/>
          <w:sz w:val="28"/>
          <w:szCs w:val="28"/>
          <w:lang w:val="ro-RO"/>
        </w:rPr>
        <w:t xml:space="preserve"> nominative emise de SA ”Corporația de Finanțare Rurală” (MD</w:t>
      </w:r>
      <w:r w:rsidR="00DC08E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0311E" w:rsidRPr="00E0311E">
        <w:rPr>
          <w:rFonts w:ascii="Times New Roman" w:hAnsi="Times New Roman" w:cs="Times New Roman"/>
          <w:sz w:val="28"/>
          <w:szCs w:val="28"/>
          <w:lang w:val="ro-RO"/>
        </w:rPr>
        <w:t>4RURA100</w:t>
      </w:r>
      <w:r w:rsidR="00DC08EC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0311E" w:rsidRPr="00E0311E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 xml:space="preserve">deținute de asociații de economii și împrumut și persoane fizice </w:t>
      </w:r>
      <w:r w:rsidR="00885469" w:rsidRPr="00885469">
        <w:rPr>
          <w:rFonts w:ascii="Times New Roman" w:hAnsi="Times New Roman" w:cs="Times New Roman"/>
          <w:i/>
          <w:sz w:val="28"/>
          <w:szCs w:val="28"/>
          <w:lang w:val="ro-RO"/>
        </w:rPr>
        <w:t>(în continuare - vânzător)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51EB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 xml:space="preserve">următoarele condiții: </w:t>
      </w:r>
    </w:p>
    <w:p w:rsidR="00187F54" w:rsidRDefault="00187F54" w:rsidP="0018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67D62" w:rsidRDefault="00B67D62" w:rsidP="00187F5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Achitarea 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 xml:space="preserve">acțiunilor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va fi efectuată în </w:t>
      </w:r>
      <w:r w:rsidR="004B0C2F">
        <w:rPr>
          <w:rFonts w:ascii="Times New Roman" w:hAnsi="Times New Roman" w:cs="Times New Roman"/>
          <w:sz w:val="28"/>
          <w:szCs w:val="28"/>
          <w:lang w:val="ro-RO"/>
        </w:rPr>
        <w:t>rate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 xml:space="preserve"> mărimea cărora v</w:t>
      </w:r>
      <w:r w:rsidR="005E0D3C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>fi stabilit</w:t>
      </w:r>
      <w:r w:rsidR="005E0D3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DE4A8F" w:rsidRPr="00DE4A8F">
        <w:rPr>
          <w:rFonts w:ascii="Times New Roman" w:hAnsi="Times New Roman" w:cs="Times New Roman"/>
          <w:sz w:val="28"/>
          <w:szCs w:val="28"/>
          <w:lang w:val="ro-RO"/>
        </w:rPr>
        <w:t xml:space="preserve">contractul de vânzare-cumpărare 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 xml:space="preserve">a valorilor mobiliare </w:t>
      </w:r>
      <w:r w:rsidR="005E0D3C">
        <w:rPr>
          <w:rFonts w:ascii="Times New Roman" w:hAnsi="Times New Roman" w:cs="Times New Roman"/>
          <w:sz w:val="28"/>
          <w:szCs w:val="28"/>
          <w:lang w:val="ro-RO"/>
        </w:rPr>
        <w:t>în conformitate cu clauzele prezentei oferte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>procurare</w:t>
      </w:r>
      <w:r w:rsidR="00DE4A8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71C27" w:rsidRPr="00371C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>Acțiunile</w:t>
      </w:r>
      <w:r w:rsidR="00F772F2">
        <w:rPr>
          <w:rFonts w:ascii="Times New Roman" w:hAnsi="Times New Roman" w:cs="Times New Roman"/>
          <w:sz w:val="28"/>
          <w:szCs w:val="28"/>
          <w:lang w:val="ro-RO"/>
        </w:rPr>
        <w:t xml:space="preserve">, inclusiv cele cu achitarea în rate </w:t>
      </w:r>
      <w:r w:rsidR="00371C27" w:rsidRPr="00371C27">
        <w:rPr>
          <w:rFonts w:ascii="Times New Roman" w:hAnsi="Times New Roman" w:cs="Times New Roman"/>
          <w:sz w:val="28"/>
          <w:szCs w:val="28"/>
          <w:lang w:val="ro-RO"/>
        </w:rPr>
        <w:t xml:space="preserve">devin proprietatea 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 xml:space="preserve">Asociației Naționale </w:t>
      </w:r>
      <w:r w:rsidR="00371C27" w:rsidRPr="00371C27">
        <w:rPr>
          <w:rFonts w:ascii="Times New Roman" w:hAnsi="Times New Roman" w:cs="Times New Roman"/>
          <w:sz w:val="28"/>
          <w:szCs w:val="28"/>
          <w:lang w:val="ro-RO"/>
        </w:rPr>
        <w:t>din momentul semnării contractul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371C27" w:rsidRPr="00371C27">
        <w:rPr>
          <w:rFonts w:ascii="Times New Roman" w:hAnsi="Times New Roman" w:cs="Times New Roman"/>
          <w:sz w:val="28"/>
          <w:szCs w:val="28"/>
          <w:lang w:val="ro-RO"/>
        </w:rPr>
        <w:t xml:space="preserve"> de vânzare-cumpărare a valorilor mobiliare și efectuării înscrierii transferului dreptului de proprietate în registrul deținătorilor de valori mobiliare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71C27" w:rsidRPr="00371C27">
        <w:rPr>
          <w:rFonts w:ascii="Times New Roman" w:hAnsi="Times New Roman" w:cs="Times New Roman"/>
          <w:sz w:val="28"/>
          <w:szCs w:val="28"/>
          <w:lang w:val="ro-RO"/>
        </w:rPr>
        <w:t>SA ”Corporația de Finanțare Rurală”.</w:t>
      </w:r>
    </w:p>
    <w:p w:rsidR="00B67D62" w:rsidRPr="00B67D62" w:rsidRDefault="00B67D62" w:rsidP="00B67D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7064" w:rsidRDefault="002655F9" w:rsidP="00B9706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Acțiunile SA ”Corporația de Finanțare Rurală” vor fi achitate </w:t>
      </w:r>
      <w:r w:rsidR="00D11B4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în mod </w:t>
      </w:r>
      <w:r w:rsidRPr="00D11B4C">
        <w:rPr>
          <w:rFonts w:ascii="Times New Roman" w:hAnsi="Times New Roman" w:cs="Times New Roman"/>
          <w:sz w:val="28"/>
          <w:szCs w:val="28"/>
          <w:lang w:val="ro-RO"/>
        </w:rPr>
        <w:t>proporțional în funcție de solicitarea fiecăr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>vânzător</w:t>
      </w:r>
      <w:r w:rsidRPr="00D11B4C">
        <w:rPr>
          <w:rFonts w:ascii="Times New Roman" w:hAnsi="Times New Roman" w:cs="Times New Roman"/>
          <w:sz w:val="28"/>
          <w:szCs w:val="28"/>
          <w:lang w:val="ro-RO"/>
        </w:rPr>
        <w:t>. Astfel, p</w:t>
      </w:r>
      <w:r w:rsidR="00B97064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entru stabilirea </w:t>
      </w:r>
      <w:r w:rsidR="005C7EAC" w:rsidRPr="00D11B4C">
        <w:rPr>
          <w:rFonts w:ascii="Times New Roman" w:hAnsi="Times New Roman" w:cs="Times New Roman"/>
          <w:sz w:val="28"/>
          <w:szCs w:val="28"/>
          <w:lang w:val="ro-RO"/>
        </w:rPr>
        <w:t>rate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B97064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 de achitare 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>vânzătorul</w:t>
      </w:r>
      <w:r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va împărți în mod egal </w:t>
      </w:r>
      <w:r w:rsidR="00B97064" w:rsidRPr="00D11B4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D828C7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umărul </w:t>
      </w:r>
      <w:r w:rsidR="00D11B4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total </w:t>
      </w:r>
      <w:r w:rsidR="00D828C7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de acțiuni 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deținute </w:t>
      </w:r>
      <w:r w:rsidR="00D828C7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la numărul de ani 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în care </w:t>
      </w:r>
      <w:r w:rsidR="00885469">
        <w:rPr>
          <w:rFonts w:ascii="Times New Roman" w:hAnsi="Times New Roman" w:cs="Times New Roman"/>
          <w:sz w:val="28"/>
          <w:szCs w:val="28"/>
          <w:lang w:val="ro-RO"/>
        </w:rPr>
        <w:t>vânzătorul</w:t>
      </w:r>
      <w:r w:rsidR="00D828C7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>solicit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E0D3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1B4C" w:rsidRPr="00D11B4C">
        <w:rPr>
          <w:rFonts w:ascii="Times New Roman" w:hAnsi="Times New Roman" w:cs="Times New Roman"/>
          <w:sz w:val="28"/>
          <w:szCs w:val="28"/>
          <w:lang w:val="ro-RO"/>
        </w:rPr>
        <w:t>achitarea</w:t>
      </w:r>
      <w:r w:rsidR="003E5E1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11B4C"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înmulțit 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Pr="00D11B4C">
        <w:rPr>
          <w:rFonts w:ascii="Times New Roman" w:hAnsi="Times New Roman" w:cs="Times New Roman"/>
          <w:sz w:val="28"/>
          <w:szCs w:val="28"/>
          <w:lang w:val="ro-RO"/>
        </w:rPr>
        <w:t xml:space="preserve">prețul stabilit 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>pentru o acțiune în anul respectiv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5E1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71C27">
        <w:rPr>
          <w:rFonts w:ascii="Times New Roman" w:hAnsi="Times New Roman" w:cs="Times New Roman"/>
          <w:sz w:val="28"/>
          <w:szCs w:val="28"/>
          <w:lang w:val="ro-RO"/>
        </w:rPr>
        <w:t xml:space="preserve">indicat în 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>pct.3</w:t>
      </w:r>
      <w:r w:rsidR="003E5E1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C3651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</w:p>
    <w:p w:rsidR="00822D59" w:rsidRPr="00D11B4C" w:rsidRDefault="00822D59" w:rsidP="00822D5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7064" w:rsidRPr="00BC3651" w:rsidRDefault="00BC3651" w:rsidP="00B9706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3651">
        <w:rPr>
          <w:rFonts w:ascii="Times New Roman" w:hAnsi="Times New Roman" w:cs="Times New Roman"/>
          <w:sz w:val="28"/>
          <w:szCs w:val="28"/>
          <w:lang w:val="ro-RO"/>
        </w:rPr>
        <w:t>Termenul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(graficul)</w:t>
      </w:r>
      <w:r w:rsidRPr="00BC3651">
        <w:rPr>
          <w:rFonts w:ascii="Times New Roman" w:hAnsi="Times New Roman" w:cs="Times New Roman"/>
          <w:sz w:val="28"/>
          <w:szCs w:val="28"/>
          <w:lang w:val="ro-RO"/>
        </w:rPr>
        <w:t xml:space="preserve"> de achitare și prețul de procurare se stabilesc în felul următor: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F15E5" w:rsidRPr="00DF15E5" w:rsidTr="00A70C2C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2029</w:t>
            </w:r>
          </w:p>
        </w:tc>
      </w:tr>
      <w:tr w:rsidR="00DF15E5" w:rsidRPr="00DF15E5" w:rsidTr="00A70C2C"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602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rețul, lei</w:t>
            </w:r>
          </w:p>
        </w:tc>
        <w:tc>
          <w:tcPr>
            <w:tcW w:w="850" w:type="dxa"/>
            <w:vAlign w:val="center"/>
          </w:tcPr>
          <w:p w:rsidR="00DF15E5" w:rsidRPr="00DF15E5" w:rsidRDefault="00DC08EC" w:rsidP="00391E4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850" w:type="dxa"/>
            <w:vAlign w:val="center"/>
          </w:tcPr>
          <w:p w:rsidR="00DF15E5" w:rsidRPr="00DF15E5" w:rsidRDefault="00DC08EC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391E4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1 3</w:t>
            </w:r>
            <w:r w:rsidR="00391E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1 500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1 700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1 700</w:t>
            </w:r>
          </w:p>
        </w:tc>
        <w:tc>
          <w:tcPr>
            <w:tcW w:w="850" w:type="dxa"/>
            <w:vAlign w:val="center"/>
          </w:tcPr>
          <w:p w:rsidR="00DF15E5" w:rsidRPr="00DF15E5" w:rsidRDefault="00DF15E5" w:rsidP="00187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1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1 700</w:t>
            </w:r>
          </w:p>
        </w:tc>
      </w:tr>
    </w:tbl>
    <w:p w:rsidR="00BC3651" w:rsidRDefault="00BC3651" w:rsidP="00187F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5365" w:rsidRDefault="00A227D3" w:rsidP="00BC36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0536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8546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Vânzătorul</w:t>
      </w:r>
      <w:r w:rsidR="00805365" w:rsidRPr="0080536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care dețin</w:t>
      </w:r>
      <w:r w:rsidR="0088546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</w:t>
      </w:r>
      <w:r w:rsidR="00805365" w:rsidRPr="0080536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un numă</w:t>
      </w:r>
      <w:r w:rsidR="0088546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r mai mare de 500 de acțiuni va</w:t>
      </w:r>
      <w:r w:rsidR="00805365" w:rsidRPr="0080536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solicita achitarea lor în cel puțin 2 ani (începând cu anul 2020), în rate conform prețului indicat în oferta de procurare din pct. 3 și ținând cont de principiul stabilit în pct.2.</w:t>
      </w:r>
    </w:p>
    <w:p w:rsidR="00822D59" w:rsidRDefault="00822D59" w:rsidP="00BC36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22D59" w:rsidSect="004A16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24AE"/>
    <w:multiLevelType w:val="hybridMultilevel"/>
    <w:tmpl w:val="A08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3BB2"/>
    <w:multiLevelType w:val="hybridMultilevel"/>
    <w:tmpl w:val="AA1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7"/>
    <w:rsid w:val="000D0027"/>
    <w:rsid w:val="00122EF2"/>
    <w:rsid w:val="00145A07"/>
    <w:rsid w:val="00174007"/>
    <w:rsid w:val="00187F54"/>
    <w:rsid w:val="001C610A"/>
    <w:rsid w:val="002274D1"/>
    <w:rsid w:val="002655F9"/>
    <w:rsid w:val="00371C27"/>
    <w:rsid w:val="00391E40"/>
    <w:rsid w:val="003E5E1E"/>
    <w:rsid w:val="003F59C3"/>
    <w:rsid w:val="004528D7"/>
    <w:rsid w:val="0046026D"/>
    <w:rsid w:val="004A1690"/>
    <w:rsid w:val="004B0C2F"/>
    <w:rsid w:val="00503628"/>
    <w:rsid w:val="00590FF6"/>
    <w:rsid w:val="00593C34"/>
    <w:rsid w:val="005C7EAC"/>
    <w:rsid w:val="005E0D3C"/>
    <w:rsid w:val="006528B8"/>
    <w:rsid w:val="00701EF9"/>
    <w:rsid w:val="00712947"/>
    <w:rsid w:val="00805365"/>
    <w:rsid w:val="00816866"/>
    <w:rsid w:val="00822D59"/>
    <w:rsid w:val="008324A3"/>
    <w:rsid w:val="00885469"/>
    <w:rsid w:val="008B51EB"/>
    <w:rsid w:val="00954579"/>
    <w:rsid w:val="00A111AE"/>
    <w:rsid w:val="00A227D3"/>
    <w:rsid w:val="00A22EBC"/>
    <w:rsid w:val="00A70C2C"/>
    <w:rsid w:val="00AC4BCA"/>
    <w:rsid w:val="00B41768"/>
    <w:rsid w:val="00B67D62"/>
    <w:rsid w:val="00B97064"/>
    <w:rsid w:val="00BC3651"/>
    <w:rsid w:val="00D11B4C"/>
    <w:rsid w:val="00D238BE"/>
    <w:rsid w:val="00D26F33"/>
    <w:rsid w:val="00D828C7"/>
    <w:rsid w:val="00DC08EC"/>
    <w:rsid w:val="00DD0D35"/>
    <w:rsid w:val="00DE4A8F"/>
    <w:rsid w:val="00DF15E5"/>
    <w:rsid w:val="00E0311E"/>
    <w:rsid w:val="00F772F2"/>
    <w:rsid w:val="00F8513D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28C38-961E-48A2-ADA7-2CEA970B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27"/>
    <w:pPr>
      <w:ind w:left="720"/>
      <w:contextualSpacing/>
    </w:pPr>
  </w:style>
  <w:style w:type="table" w:styleId="TableGrid">
    <w:name w:val="Table Grid"/>
    <w:basedOn w:val="TableNormal"/>
    <w:uiPriority w:val="39"/>
    <w:rsid w:val="00DF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Lisnic</dc:creator>
  <cp:lastModifiedBy>Andrey</cp:lastModifiedBy>
  <cp:revision>2</cp:revision>
  <cp:lastPrinted>2019-11-21T14:46:00Z</cp:lastPrinted>
  <dcterms:created xsi:type="dcterms:W3CDTF">2020-07-13T09:25:00Z</dcterms:created>
  <dcterms:modified xsi:type="dcterms:W3CDTF">2020-07-13T09:25:00Z</dcterms:modified>
</cp:coreProperties>
</file>